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215" w:rsidRDefault="00BD3215" w:rsidP="00BD321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D3215" w:rsidRDefault="00BD3215" w:rsidP="00BD3215">
      <w:pPr>
        <w:jc w:val="center"/>
        <w:rPr>
          <w:b/>
          <w:sz w:val="24"/>
          <w:szCs w:val="24"/>
        </w:rPr>
      </w:pPr>
    </w:p>
    <w:p w:rsidR="00BD3215" w:rsidRDefault="00BD3215" w:rsidP="00BD321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и учебно-тематический план составлены с учетом требований действующего законодательства Российской Федерации, Федерального закона «Об образовании в Российской Федерации» № 273-ФЗ от 29.12.2012, а также с учетом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Российской Федерации от 01.06.2013 № 499.</w:t>
      </w:r>
      <w:proofErr w:type="gramEnd"/>
    </w:p>
    <w:p w:rsidR="00BD3215" w:rsidRDefault="00BD3215" w:rsidP="00BD3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предназначена для повышения уровня квалификации работников, имеющих среднее профессиональное и (или) высшее образование</w:t>
      </w:r>
    </w:p>
    <w:p w:rsidR="00BD3215" w:rsidRDefault="00BD3215" w:rsidP="00BD321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Цель программы: </w:t>
      </w:r>
      <w:r>
        <w:rPr>
          <w:sz w:val="28"/>
          <w:szCs w:val="28"/>
        </w:rPr>
        <w:t>Повышение квалификации работников испытательных лабораторий (центров).</w:t>
      </w:r>
    </w:p>
    <w:p w:rsidR="00BD3215" w:rsidRDefault="00BD3215" w:rsidP="00BD321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слушателей объема знаний, необходимого для профессиональной деятельности при организации работы лабораторий (центров) в соответствии с требованиями действующих нормативных правовых актов,  согласно метрологическому обеспечению измерений, количественному химическому анализу с использованием инструментальных методов, наиболее часто применяемых в аналитической практике, организации производственного контроля и экологического мониторинга.</w:t>
      </w:r>
    </w:p>
    <w:p w:rsidR="00BD3215" w:rsidRDefault="00BD3215" w:rsidP="00BD321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основным системным подходом к решению задач по организации деятельности испытательных лабораторий (центров).</w:t>
      </w:r>
    </w:p>
    <w:p w:rsidR="00BD3215" w:rsidRDefault="00BD3215" w:rsidP="00BD3215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rFonts w:eastAsia="Times New Roman CYR"/>
          <w:b/>
          <w:bCs/>
          <w:kern w:val="2"/>
          <w:sz w:val="28"/>
          <w:szCs w:val="28"/>
        </w:rPr>
        <w:t>Категория слушателей</w:t>
      </w:r>
      <w:r>
        <w:rPr>
          <w:rFonts w:eastAsia="Times New Roman CYR"/>
          <w:bCs/>
          <w:kern w:val="2"/>
          <w:sz w:val="28"/>
          <w:szCs w:val="28"/>
        </w:rPr>
        <w:t xml:space="preserve">: работники испытательных лабораторий (центров), </w:t>
      </w:r>
      <w:r>
        <w:rPr>
          <w:sz w:val="28"/>
          <w:szCs w:val="28"/>
        </w:rPr>
        <w:t xml:space="preserve">санитарно-промышленных лабораторий предприятий, лабораторий, осуществляющих деятельность </w:t>
      </w:r>
      <w:r>
        <w:rPr>
          <w:sz w:val="28"/>
          <w:szCs w:val="28"/>
          <w:lang w:eastAsia="ar-SA"/>
        </w:rPr>
        <w:t>в области экологической безопасности и охраны окружающей среды,</w:t>
      </w:r>
      <w:r>
        <w:rPr>
          <w:sz w:val="28"/>
          <w:szCs w:val="28"/>
        </w:rPr>
        <w:t xml:space="preserve"> и прочих химико-аналитических лабораторий,</w:t>
      </w:r>
      <w:r>
        <w:rPr>
          <w:rFonts w:eastAsia="Times New Roman CYR"/>
          <w:bCs/>
          <w:kern w:val="2"/>
          <w:sz w:val="28"/>
          <w:szCs w:val="28"/>
        </w:rPr>
        <w:t xml:space="preserve"> занимающихся в процессе деятельности </w:t>
      </w:r>
      <w:r>
        <w:rPr>
          <w:rFonts w:eastAsia="Calibri"/>
          <w:sz w:val="28"/>
          <w:szCs w:val="28"/>
          <w:lang w:eastAsia="en-US"/>
        </w:rPr>
        <w:t xml:space="preserve"> проведением количественного анализа и выполнением анализов с использованием инструментальных методов.</w:t>
      </w:r>
    </w:p>
    <w:p w:rsidR="00BD3215" w:rsidRDefault="00BD3215" w:rsidP="00BD3215">
      <w:pPr>
        <w:ind w:firstLine="709"/>
        <w:jc w:val="both"/>
        <w:rPr>
          <w:b/>
          <w:color w:val="FF0000"/>
          <w:sz w:val="28"/>
          <w:szCs w:val="28"/>
          <w:lang w:eastAsia="ar-SA"/>
        </w:rPr>
      </w:pPr>
    </w:p>
    <w:p w:rsidR="00BD3215" w:rsidRDefault="00BD3215" w:rsidP="00BD3215">
      <w:pPr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Планируемые результаты освоения программы:</w:t>
      </w:r>
    </w:p>
    <w:p w:rsidR="00BD3215" w:rsidRDefault="00BD3215" w:rsidP="00BD3215">
      <w:pPr>
        <w:ind w:firstLine="709"/>
        <w:jc w:val="both"/>
        <w:rPr>
          <w:rFonts w:eastAsia="Times New Roman CYR"/>
          <w:bCs/>
          <w:kern w:val="2"/>
          <w:sz w:val="28"/>
          <w:szCs w:val="28"/>
        </w:rPr>
      </w:pPr>
      <w:r>
        <w:rPr>
          <w:sz w:val="28"/>
          <w:szCs w:val="28"/>
          <w:lang w:eastAsia="ar-SA"/>
        </w:rPr>
        <w:t xml:space="preserve">В результате обучения </w:t>
      </w:r>
      <w:r>
        <w:rPr>
          <w:rFonts w:eastAsia="Times New Roman CYR"/>
          <w:bCs/>
          <w:kern w:val="2"/>
          <w:sz w:val="28"/>
          <w:szCs w:val="28"/>
        </w:rPr>
        <w:t>работники испытательных лабораторий (центров) должны знать: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 законодательные акты, нормативные и методические материалы в области охраны окружающей среды и рационального использования природных ресурсов.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Основные законодательные, руководящие, инструктивные документы по метрологическому обеспечению измерений, организации деятельности испытательных лабораторий (центров).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Систему экологических стандартов и нормативов. 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Физико-химические методы анализа, используемые для аналитического контроля объектов окружающей среды.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Требования к методикам выполнения измерений в соответствии с действующими нормативными документами.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Правила обслуживания лабораторного оборудования и средств измерений.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Правила пользованиями контрольно-измерительными приборами.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Политику в области качества и процедуры по улучшению результативности системы менеджмента качества в лаборатории.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Организацию и проведение внутреннего лабораторного контроля.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Организацию производственного экологического контроля.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Организацию экологического мониторинга.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Требования к оформлению протоколов (актов) отбора образцов проб, протоколов измерений (анализов) и пр.</w:t>
      </w:r>
    </w:p>
    <w:p w:rsidR="00BD3215" w:rsidRDefault="00BD3215" w:rsidP="00BD3215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Правила ведения технической документации на выполненные работы, актуализации документов, ведение архива.</w:t>
      </w:r>
    </w:p>
    <w:p w:rsidR="00BD3215" w:rsidRDefault="00BD3215" w:rsidP="00BD3215">
      <w:pPr>
        <w:widowControl w:val="0"/>
        <w:suppressAutoHyphens/>
        <w:autoSpaceDE w:val="0"/>
        <w:spacing w:line="269" w:lineRule="exact"/>
        <w:jc w:val="both"/>
        <w:rPr>
          <w:rFonts w:eastAsia="Times New Roman CYR"/>
          <w:color w:val="FF0000"/>
          <w:kern w:val="2"/>
          <w:sz w:val="28"/>
          <w:szCs w:val="28"/>
        </w:rPr>
      </w:pPr>
    </w:p>
    <w:p w:rsidR="00BD3215" w:rsidRDefault="00BD3215" w:rsidP="00BD3215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bCs/>
          <w:kern w:val="2"/>
          <w:sz w:val="28"/>
          <w:szCs w:val="28"/>
        </w:rPr>
        <w:t xml:space="preserve">Срок </w:t>
      </w:r>
      <w:r>
        <w:rPr>
          <w:rFonts w:eastAsia="Times New Roman CYR"/>
          <w:b/>
          <w:kern w:val="2"/>
          <w:sz w:val="28"/>
          <w:szCs w:val="28"/>
        </w:rPr>
        <w:t>обучения: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  <w:r>
        <w:rPr>
          <w:rFonts w:eastAsia="Times New Roman CYR"/>
          <w:kern w:val="2"/>
          <w:sz w:val="28"/>
          <w:szCs w:val="28"/>
        </w:rPr>
        <w:t>40 часов</w:t>
      </w:r>
      <w:r>
        <w:rPr>
          <w:rFonts w:eastAsia="Times New Roman CYR"/>
          <w:b/>
          <w:bCs/>
          <w:kern w:val="2"/>
          <w:sz w:val="28"/>
          <w:szCs w:val="28"/>
        </w:rPr>
        <w:t xml:space="preserve"> </w:t>
      </w:r>
    </w:p>
    <w:p w:rsidR="00BD3215" w:rsidRDefault="00BD3215" w:rsidP="00BD3215">
      <w:pPr>
        <w:widowControl w:val="0"/>
        <w:suppressAutoHyphens/>
        <w:autoSpaceDE w:val="0"/>
        <w:spacing w:line="269" w:lineRule="exact"/>
        <w:jc w:val="both"/>
        <w:rPr>
          <w:rFonts w:eastAsia="Times New Roman CYR"/>
          <w:b/>
          <w:bCs/>
          <w:kern w:val="2"/>
          <w:sz w:val="28"/>
          <w:szCs w:val="28"/>
        </w:rPr>
      </w:pPr>
    </w:p>
    <w:p w:rsidR="00BD3215" w:rsidRDefault="00BD3215" w:rsidP="00BD3215">
      <w:pPr>
        <w:widowControl w:val="0"/>
        <w:suppressAutoHyphens/>
        <w:autoSpaceDE w:val="0"/>
        <w:spacing w:line="269" w:lineRule="exact"/>
        <w:ind w:firstLine="709"/>
        <w:jc w:val="both"/>
        <w:rPr>
          <w:rFonts w:eastAsia="Times New Roman CYR"/>
          <w:b/>
          <w:bCs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>Режим проведения занятий:</w:t>
      </w:r>
      <w:r>
        <w:rPr>
          <w:rFonts w:eastAsia="Times New Roman CYR"/>
          <w:kern w:val="2"/>
          <w:sz w:val="28"/>
          <w:szCs w:val="28"/>
        </w:rPr>
        <w:t xml:space="preserve"> 8 часов в день.</w:t>
      </w:r>
    </w:p>
    <w:p w:rsidR="00BD3215" w:rsidRDefault="00BD3215" w:rsidP="00BD3215">
      <w:pPr>
        <w:widowControl w:val="0"/>
        <w:suppressAutoHyphens/>
        <w:ind w:firstLine="709"/>
        <w:rPr>
          <w:rFonts w:eastAsia="Times New Roman CYR"/>
          <w:kern w:val="2"/>
          <w:sz w:val="28"/>
          <w:szCs w:val="28"/>
        </w:rPr>
      </w:pPr>
    </w:p>
    <w:p w:rsidR="00BD3215" w:rsidRDefault="00BD3215" w:rsidP="00BD3215">
      <w:pPr>
        <w:widowControl w:val="0"/>
        <w:suppressAutoHyphens/>
        <w:ind w:firstLine="709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Форма подготовки: </w:t>
      </w:r>
      <w:r>
        <w:rPr>
          <w:rFonts w:eastAsia="Times New Roman CYR"/>
          <w:kern w:val="2"/>
          <w:sz w:val="28"/>
          <w:szCs w:val="28"/>
        </w:rPr>
        <w:t>очная, с отрывом от производства</w:t>
      </w:r>
      <w:r>
        <w:rPr>
          <w:rFonts w:eastAsia="Times New Roman CYR"/>
          <w:kern w:val="2"/>
          <w:sz w:val="28"/>
          <w:szCs w:val="28"/>
        </w:rPr>
        <w:t>.</w:t>
      </w:r>
    </w:p>
    <w:p w:rsidR="00BD3215" w:rsidRDefault="00BD3215" w:rsidP="00BD3215">
      <w:pPr>
        <w:widowControl w:val="0"/>
        <w:suppressAutoHyphens/>
        <w:ind w:firstLine="709"/>
        <w:rPr>
          <w:rFonts w:eastAsia="Times New Roman CYR"/>
          <w:kern w:val="2"/>
          <w:sz w:val="28"/>
          <w:szCs w:val="28"/>
        </w:rPr>
      </w:pPr>
    </w:p>
    <w:p w:rsidR="00BD3215" w:rsidRDefault="00BD3215" w:rsidP="00BD3215">
      <w:pPr>
        <w:widowControl w:val="0"/>
        <w:suppressAutoHyphens/>
        <w:ind w:firstLine="709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b/>
          <w:kern w:val="2"/>
          <w:sz w:val="28"/>
          <w:szCs w:val="28"/>
        </w:rPr>
        <w:t xml:space="preserve">Итоговый документ: </w:t>
      </w:r>
      <w:r>
        <w:rPr>
          <w:rFonts w:eastAsia="Times New Roman CYR"/>
          <w:kern w:val="2"/>
          <w:sz w:val="28"/>
          <w:szCs w:val="28"/>
        </w:rPr>
        <w:t>удостоверение о повышении квалификации.</w:t>
      </w:r>
    </w:p>
    <w:p w:rsidR="00BD3215" w:rsidRDefault="00BD3215" w:rsidP="00BD3215">
      <w:pPr>
        <w:widowControl w:val="0"/>
        <w:suppressAutoHyphens/>
        <w:ind w:firstLine="709"/>
        <w:rPr>
          <w:rFonts w:eastAsia="Times New Roman CYR"/>
          <w:kern w:val="2"/>
          <w:sz w:val="28"/>
          <w:szCs w:val="28"/>
        </w:rPr>
      </w:pPr>
      <w:bookmarkStart w:id="0" w:name="_GoBack"/>
      <w:bookmarkEnd w:id="0"/>
    </w:p>
    <w:p w:rsidR="00BD3215" w:rsidRDefault="00BD3215" w:rsidP="00BD3215">
      <w:pPr>
        <w:widowControl w:val="0"/>
        <w:suppressAutoHyphens/>
        <w:ind w:firstLine="709"/>
        <w:rPr>
          <w:rFonts w:eastAsia="Times New Roman CYR"/>
          <w:kern w:val="2"/>
          <w:sz w:val="28"/>
          <w:szCs w:val="28"/>
        </w:rPr>
      </w:pPr>
      <w:r>
        <w:rPr>
          <w:rFonts w:eastAsia="Times New Roman CYR"/>
          <w:kern w:val="2"/>
          <w:sz w:val="28"/>
          <w:szCs w:val="28"/>
        </w:rPr>
        <w:t>Итоговая аттестация по Программе заключается в проведении тестового контроля знаний, позволяющего выявлять теоретическую и практическую подготовку работников лабораторий (центров).</w:t>
      </w:r>
    </w:p>
    <w:p w:rsidR="00BD3215" w:rsidRDefault="00BD3215" w:rsidP="00BD3215">
      <w:pPr>
        <w:pStyle w:val="2"/>
        <w:jc w:val="left"/>
        <w:rPr>
          <w:szCs w:val="28"/>
        </w:rPr>
      </w:pPr>
    </w:p>
    <w:p w:rsidR="00BD3215" w:rsidRDefault="00BD3215" w:rsidP="00BD3215"/>
    <w:p w:rsidR="00BD3215" w:rsidRDefault="00BD3215" w:rsidP="00BD3215"/>
    <w:p w:rsidR="00BD3215" w:rsidRDefault="00BD3215" w:rsidP="00BD3215"/>
    <w:p w:rsidR="00BD3215" w:rsidRDefault="00BD3215" w:rsidP="00BD3215"/>
    <w:p w:rsidR="00047E4D" w:rsidRDefault="00047E4D"/>
    <w:sectPr w:rsidR="00047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9E"/>
    <w:rsid w:val="00047E4D"/>
    <w:rsid w:val="0045219E"/>
    <w:rsid w:val="00BD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321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21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3215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21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BTA</dc:creator>
  <cp:keywords/>
  <dc:description/>
  <cp:lastModifiedBy>BTA</cp:lastModifiedBy>
  <cp:revision>2</cp:revision>
  <dcterms:created xsi:type="dcterms:W3CDTF">2018-09-12T06:06:00Z</dcterms:created>
  <dcterms:modified xsi:type="dcterms:W3CDTF">2018-09-12T06:09:00Z</dcterms:modified>
</cp:coreProperties>
</file>